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26004C" w:rsidTr="0026004C">
        <w:trPr>
          <w:trHeight w:val="5066"/>
        </w:trPr>
        <w:tc>
          <w:tcPr>
            <w:tcW w:w="5943" w:type="dxa"/>
            <w:hideMark/>
          </w:tcPr>
          <w:p w:rsidR="0026004C" w:rsidRDefault="00B8283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-870454</wp:posOffset>
                  </wp:positionH>
                  <wp:positionV relativeFrom="paragraph">
                    <wp:posOffset>-278199</wp:posOffset>
                  </wp:positionV>
                  <wp:extent cx="1909339" cy="724277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39" cy="72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004C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r w:rsidR="00ED1084">
              <w:fldChar w:fldCharType="begin"/>
            </w:r>
            <w:r w:rsidR="00ED1084" w:rsidRPr="001863A8">
              <w:rPr>
                <w:lang w:val="en-US"/>
              </w:rPr>
              <w:instrText>HYPERLINK "mailto:dppe@minedu.gov.gr"</w:instrText>
            </w:r>
            <w:r w:rsidR="00ED1084">
              <w:fldChar w:fldCharType="separate"/>
            </w:r>
            <w:r>
              <w:rPr>
                <w:rStyle w:val="-"/>
                <w:rFonts w:cs="Arial"/>
                <w:sz w:val="20"/>
                <w:lang w:val="en-US"/>
              </w:rPr>
              <w:t>dppe@minedu.gov.gr</w:t>
            </w:r>
            <w:r w:rsidR="00ED1084">
              <w:fldChar w:fldCharType="end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r w:rsidR="00ED1084">
              <w:fldChar w:fldCharType="begin"/>
            </w:r>
            <w:r w:rsidR="00ED1084" w:rsidRPr="001863A8">
              <w:rPr>
                <w:lang w:val="en-US"/>
              </w:rPr>
              <w:instrText>HYPERLINK "mailto:stelexi@minedu.gov,gr"</w:instrText>
            </w:r>
            <w:r w:rsidR="00ED1084">
              <w:fldChar w:fldCharType="separate"/>
            </w:r>
            <w:r>
              <w:rPr>
                <w:rStyle w:val="-"/>
                <w:rFonts w:cs="Arial"/>
                <w:sz w:val="20"/>
                <w:szCs w:val="20"/>
                <w:lang w:val="en-US"/>
              </w:rPr>
              <w:t>stelexi@minedu.gov,gr</w:t>
            </w:r>
            <w:r w:rsidR="00ED1084">
              <w:fldChar w:fldCharType="end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CF3765" w:rsidRPr="009C7216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3765" w:rsidRPr="009C721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- 2016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CF3765" w:rsidRPr="009C7216">
              <w:rPr>
                <w:rFonts w:cs="Arial"/>
                <w:sz w:val="20"/>
                <w:szCs w:val="20"/>
              </w:rPr>
              <w:t>46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CF3765" w:rsidRPr="009C7216">
              <w:rPr>
                <w:rFonts w:cs="Arial"/>
                <w:sz w:val="20"/>
                <w:szCs w:val="20"/>
              </w:rPr>
              <w:t xml:space="preserve">137244 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26004C" w:rsidRPr="003A69F9" w:rsidRDefault="009C721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ΩΓΣ34653ΠΣ-ΨΚ6</w:t>
            </w:r>
          </w:p>
          <w:p w:rsidR="0026004C" w:rsidRPr="003A69F9" w:rsidRDefault="0026004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και Δευτεροβάθμιας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26004C" w:rsidRDefault="0026004C" w:rsidP="0026004C">
      <w:pPr>
        <w:ind w:firstLine="720"/>
        <w:jc w:val="both"/>
        <w:rPr>
          <w:rFonts w:ascii="Arial" w:hAnsi="Arial"/>
          <w:b/>
        </w:rPr>
      </w:pPr>
    </w:p>
    <w:p w:rsidR="0026004C" w:rsidRPr="003A69F9" w:rsidRDefault="0026004C" w:rsidP="00ED011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 w:rsidRPr="003A69F9">
        <w:rPr>
          <w:rFonts w:ascii="Arial" w:hAnsi="Arial"/>
          <w:b/>
        </w:rPr>
        <w:t xml:space="preserve">« Διευκρινίσεις σχετικά με τη θητεία διευθυντών και υποδιευθυντών  σχολικών μονάδων </w:t>
      </w:r>
      <w:r w:rsidRPr="003A69F9">
        <w:rPr>
          <w:rFonts w:ascii="Arial" w:hAnsi="Arial" w:cs="Arial"/>
          <w:b/>
        </w:rPr>
        <w:t>πρωτοβάθμιας - δευτεροβάθμιας εκπαίδευσης και Ε.Κ.</w:t>
      </w:r>
      <w:r w:rsidRPr="003A69F9">
        <w:rPr>
          <w:rFonts w:ascii="Arial" w:hAnsi="Arial"/>
          <w:b/>
        </w:rPr>
        <w:t xml:space="preserve"> καθώς και προϊσταμένων ολιγοθέσιων σχολικών μονάδων </w:t>
      </w:r>
      <w:r w:rsidRPr="003A69F9">
        <w:rPr>
          <w:rFonts w:ascii="Arial" w:hAnsi="Arial" w:cs="Arial"/>
          <w:b/>
        </w:rPr>
        <w:t xml:space="preserve">πρωτοβάθμιας εκπαίδευσης – </w:t>
      </w:r>
      <w:r w:rsidR="00AE6A96" w:rsidRPr="003A69F9">
        <w:rPr>
          <w:rFonts w:ascii="Arial" w:hAnsi="Arial" w:cs="Arial"/>
          <w:b/>
        </w:rPr>
        <w:t xml:space="preserve">διευκρινίσεις </w:t>
      </w:r>
      <w:r w:rsidR="00ED0115" w:rsidRPr="003A69F9">
        <w:rPr>
          <w:rFonts w:ascii="Arial" w:hAnsi="Arial" w:cs="Arial"/>
          <w:b/>
        </w:rPr>
        <w:t xml:space="preserve">σχετικά με την </w:t>
      </w:r>
      <w:r w:rsidRPr="003A69F9">
        <w:rPr>
          <w:rFonts w:ascii="Arial" w:hAnsi="Arial" w:cs="Arial"/>
          <w:b/>
        </w:rPr>
        <w:t xml:space="preserve">κάλυψη θέσης διευθυντή σχολικών μονάδων στην περίπτωση συγχώνευσης </w:t>
      </w:r>
      <w:r w:rsidRPr="003A69F9">
        <w:rPr>
          <w:rFonts w:ascii="Arial" w:hAnsi="Arial"/>
          <w:b/>
        </w:rPr>
        <w:t>»</w:t>
      </w:r>
    </w:p>
    <w:p w:rsidR="0026004C" w:rsidRDefault="0026004C" w:rsidP="00ED01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6004C" w:rsidRDefault="0026004C" w:rsidP="00ED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Με αφορμή σχετικά ερωτήματα που τέθηκαν στην Υπηρεσία</w:t>
      </w:r>
      <w:r w:rsidR="00356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σας γνωρίζουμε ότι: </w:t>
      </w:r>
    </w:p>
    <w:p w:rsidR="00356F69" w:rsidRDefault="0026004C" w:rsidP="00ED0115">
      <w:pPr>
        <w:pStyle w:val="Default"/>
        <w:ind w:firstLine="720"/>
        <w:jc w:val="both"/>
        <w:rPr>
          <w:sz w:val="20"/>
          <w:szCs w:val="20"/>
        </w:rPr>
      </w:pPr>
      <w:r w:rsidRPr="006547AE">
        <w:rPr>
          <w:b/>
          <w:sz w:val="20"/>
          <w:szCs w:val="20"/>
        </w:rPr>
        <w:t>Α</w:t>
      </w:r>
      <w:r w:rsidRPr="0026004C">
        <w:rPr>
          <w:b/>
        </w:rPr>
        <w:t>.</w:t>
      </w:r>
      <w:r>
        <w:t xml:space="preserve"> </w:t>
      </w:r>
      <w:r w:rsidR="00356F69" w:rsidRPr="00356F69">
        <w:rPr>
          <w:sz w:val="20"/>
          <w:szCs w:val="20"/>
        </w:rPr>
        <w:t xml:space="preserve">Βάσει των διατάξεων της παρ. 4 του άρθρου 22 του Ν. 4327/2015 (Α 50) κατά τη διαδικασία επιλογής ο υποψήφιος διευθυντής σχολικής μονάδας </w:t>
      </w:r>
      <w:r w:rsidR="00356F69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πρέπει να συμπληρώνει  το υποχρεωτικό ωράριο της θέσης του Διευθυντή στη σχολική μονάδα ή το Ε.Κ. που θα επιλεγεί και  ο υποδιευθυντής σχολικής μονάδας </w:t>
      </w:r>
      <w:r w:rsidR="006547AE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να κατέχει οργανική θέση και να μην έχει κριθεί υπεράριθμος. </w:t>
      </w:r>
    </w:p>
    <w:p w:rsidR="006547AE" w:rsidRPr="006547AE" w:rsidRDefault="006547AE" w:rsidP="00ED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47AE">
        <w:rPr>
          <w:rFonts w:ascii="Arial" w:hAnsi="Arial" w:cs="Arial"/>
        </w:rPr>
        <w:t xml:space="preserve">Βάσει των διατάξεων της παρ. 8 του άρθρου 17 του ίδιου νόμου </w:t>
      </w:r>
      <w:r>
        <w:rPr>
          <w:rFonts w:ascii="Arial" w:hAnsi="Arial" w:cs="Arial"/>
        </w:rPr>
        <w:t>ο</w:t>
      </w:r>
      <w:r w:rsidRPr="006547AE">
        <w:rPr>
          <w:rFonts w:ascii="Arial" w:eastAsiaTheme="minorHAnsi" w:hAnsi="Arial" w:cs="Arial"/>
          <w:lang w:eastAsia="en-US"/>
        </w:rPr>
        <w:t>ι προϋποθέσεις και τα κριτήρια επιλογής πρέπει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να συντρέχουν κατά τη λήξη της προθεσμίας υποβολής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των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αιτήσεων υποψηφιοτήτων.</w:t>
      </w:r>
    </w:p>
    <w:p w:rsidR="00ED0115" w:rsidRPr="00356F69" w:rsidRDefault="006547AE" w:rsidP="00ED0115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sz w:val="20"/>
          <w:szCs w:val="20"/>
        </w:rPr>
        <w:t xml:space="preserve">Λαμβάνοντας υπόψη τα ανωτέρω, το γεγονός ότι τα εν λόγω στελέχη έχουν τοποθετηθεί με διετή θητεία καθώς και το γεγονός ότι οι προϋποθέσεις και τα κριτήρια επιλογής </w:t>
      </w:r>
      <w:r w:rsidR="00ED0115" w:rsidRPr="00ED0115">
        <w:rPr>
          <w:sz w:val="20"/>
          <w:szCs w:val="20"/>
        </w:rPr>
        <w:t>λαμβάνονται υπόψη κατά τη χρονική στιγμή της επιλογής,</w:t>
      </w:r>
      <w:r w:rsidR="00ED0115">
        <w:t xml:space="preserve"> </w:t>
      </w:r>
      <w:r w:rsidR="00ED0115">
        <w:rPr>
          <w:sz w:val="20"/>
          <w:szCs w:val="20"/>
        </w:rPr>
        <w:t xml:space="preserve">η θητεία των ανωτέρω στελεχών δεν διακόπτεται, ανεξάρτητα με την περίπτωση που μετά </w:t>
      </w:r>
      <w:r w:rsidR="00ED0115" w:rsidRPr="00356F69">
        <w:rPr>
          <w:sz w:val="20"/>
          <w:szCs w:val="20"/>
        </w:rPr>
        <w:t xml:space="preserve">τις αλλαγές στα ωρολόγια προγράμματα και τις αναθέσεις μαθημάτων ενδέχεται διευθυντές σχολικών μονάδων </w:t>
      </w:r>
      <w:r w:rsidR="00ED0115">
        <w:rPr>
          <w:sz w:val="20"/>
          <w:szCs w:val="20"/>
        </w:rPr>
        <w:t xml:space="preserve">ή Ε.Κ. </w:t>
      </w:r>
      <w:r w:rsidR="00ED0115" w:rsidRPr="00356F69">
        <w:rPr>
          <w:sz w:val="20"/>
          <w:szCs w:val="20"/>
        </w:rPr>
        <w:t xml:space="preserve">να μη συμπληρώνουν το υποχρεωτικό ωράριο της θέσης τους και υποδιευθυντές </w:t>
      </w:r>
      <w:r w:rsidR="00ED0115">
        <w:rPr>
          <w:sz w:val="20"/>
          <w:szCs w:val="20"/>
        </w:rPr>
        <w:t xml:space="preserve">σχολικών μονάδων, υποδιευθυντές Ε.Κ. </w:t>
      </w:r>
      <w:r w:rsidR="00ED0115" w:rsidRPr="00356F69">
        <w:rPr>
          <w:sz w:val="20"/>
          <w:szCs w:val="20"/>
        </w:rPr>
        <w:t xml:space="preserve">και προϊστάμενοι 2/θ και 3/θ δημοτικών σχολείων και νηπιαγωγείων </w:t>
      </w:r>
      <w:r w:rsidR="00ED0115">
        <w:rPr>
          <w:sz w:val="20"/>
          <w:szCs w:val="20"/>
        </w:rPr>
        <w:t xml:space="preserve">δυνητικά να κρίνονται </w:t>
      </w:r>
      <w:r w:rsidR="00ED0115" w:rsidRPr="00356F69">
        <w:rPr>
          <w:sz w:val="20"/>
          <w:szCs w:val="20"/>
        </w:rPr>
        <w:t>υπεράριθμοι.</w:t>
      </w:r>
    </w:p>
    <w:p w:rsidR="00AE6A96" w:rsidRPr="00356F69" w:rsidRDefault="00ED0115" w:rsidP="00AE6A96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b/>
          <w:sz w:val="20"/>
          <w:szCs w:val="20"/>
        </w:rPr>
        <w:t>Β.</w:t>
      </w:r>
      <w:r>
        <w:rPr>
          <w:sz w:val="20"/>
          <w:szCs w:val="20"/>
        </w:rPr>
        <w:t xml:space="preserve"> Σχετικά με την θέση διευθυντή σχολικής μονάδας η οποία προέκυψε από </w:t>
      </w:r>
      <w:r w:rsidR="00AE6A96">
        <w:rPr>
          <w:sz w:val="20"/>
          <w:szCs w:val="20"/>
        </w:rPr>
        <w:t xml:space="preserve"> συγχώνευση, διευθυντής παραμένει ο διευθυντής ο οποίος είχε οριστεί στη σχολική μονάδα υποδοχής και </w:t>
      </w:r>
      <w:r w:rsidR="00AE6A96" w:rsidRPr="00356F69">
        <w:rPr>
          <w:sz w:val="20"/>
          <w:szCs w:val="20"/>
        </w:rPr>
        <w:t>ο διευθυντής της σχολικής μονάδας που μετακινείται χάνει τη θέση του.</w:t>
      </w:r>
    </w:p>
    <w:p w:rsidR="0026004C" w:rsidRDefault="0026004C" w:rsidP="0026004C">
      <w:pPr>
        <w:jc w:val="both"/>
        <w:rPr>
          <w:rFonts w:cs="Arial"/>
          <w:b/>
          <w:sz w:val="22"/>
          <w:szCs w:val="22"/>
        </w:rPr>
      </w:pPr>
    </w:p>
    <w:p w:rsidR="0026004C" w:rsidRDefault="0026004C" w:rsidP="0026004C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Ο ΥΠΟΥΡΓΟΣ </w:t>
      </w: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    </w:t>
      </w:r>
      <w:r w:rsidR="00AE6A96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ΝΙΚΟΛΑΟΣ ΦΙΛΗΣ</w:t>
      </w:r>
    </w:p>
    <w:p w:rsidR="0026004C" w:rsidRDefault="0026004C" w:rsidP="002600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</w:p>
    <w:p w:rsidR="0026004C" w:rsidRDefault="0026004C" w:rsidP="0026004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Γενικού Γραμματέα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Γραφείο Γενικής Διευθύντριας </w:t>
      </w:r>
      <w:r w:rsidR="00AE6A96">
        <w:rPr>
          <w:rFonts w:ascii="Arial" w:hAnsi="Arial" w:cs="Arial"/>
        </w:rPr>
        <w:t xml:space="preserve">Προσωπικού </w:t>
      </w:r>
      <w:r>
        <w:rPr>
          <w:rFonts w:ascii="Arial" w:hAnsi="Arial" w:cs="Arial"/>
        </w:rPr>
        <w:t>Π.Ε. &amp; Δ.Ε.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Αυτοτελές Τμήμα Στελεχών Εκπαίδευσης 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και Β/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Εκπαίδευσης</w:t>
      </w:r>
    </w:p>
    <w:sectPr w:rsidR="0026004C" w:rsidSect="00AE6A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26004C"/>
    <w:rsid w:val="00110197"/>
    <w:rsid w:val="001863A8"/>
    <w:rsid w:val="00192CA3"/>
    <w:rsid w:val="0026004C"/>
    <w:rsid w:val="00356F69"/>
    <w:rsid w:val="003A69F9"/>
    <w:rsid w:val="006547AE"/>
    <w:rsid w:val="009C7216"/>
    <w:rsid w:val="00A62E2A"/>
    <w:rsid w:val="00AE6A96"/>
    <w:rsid w:val="00B30FF9"/>
    <w:rsid w:val="00B82838"/>
    <w:rsid w:val="00C5520A"/>
    <w:rsid w:val="00CF3765"/>
    <w:rsid w:val="00ED0115"/>
    <w:rsid w:val="00E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004C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6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26004C"/>
    <w:rPr>
      <w:color w:val="0000FF"/>
      <w:u w:val="single"/>
    </w:rPr>
  </w:style>
  <w:style w:type="paragraph" w:styleId="a3">
    <w:name w:val="No Spacing"/>
    <w:uiPriority w:val="1"/>
    <w:qFormat/>
    <w:rsid w:val="00260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00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00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6004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5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Αλεξίκας</cp:lastModifiedBy>
  <cp:revision>5</cp:revision>
  <dcterms:created xsi:type="dcterms:W3CDTF">2016-08-26T06:15:00Z</dcterms:created>
  <dcterms:modified xsi:type="dcterms:W3CDTF">2016-08-29T05:19:00Z</dcterms:modified>
</cp:coreProperties>
</file>